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C5" w:rsidRPr="00802DC5" w:rsidRDefault="00802DC5" w:rsidP="00802DC5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2DC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ДОГОВОР № _________</w:t>
      </w:r>
    </w:p>
    <w:p w:rsidR="00802DC5" w:rsidRPr="00802DC5" w:rsidRDefault="00802DC5" w:rsidP="00802DC5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2DC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оказании платных дополнительных образовательных услуг</w:t>
      </w:r>
    </w:p>
    <w:p w:rsidR="00802DC5" w:rsidRPr="00802DC5" w:rsidRDefault="00802DC5" w:rsidP="00802DC5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2DC5">
        <w:rPr>
          <w:rFonts w:ascii="Times New Roman" w:eastAsia="Calibri" w:hAnsi="Times New Roman" w:cs="Times New Roman"/>
          <w:sz w:val="24"/>
          <w:szCs w:val="24"/>
          <w:lang w:val="ru-RU"/>
        </w:rPr>
        <w:t>г. Ртищево                                                                                                               01.09.2023</w:t>
      </w:r>
    </w:p>
    <w:p w:rsidR="00362522" w:rsidRPr="00362522" w:rsidRDefault="00362522" w:rsidP="00362522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«Средняя общеобразовательная школа № 8 </w:t>
      </w:r>
      <w:proofErr w:type="spellStart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Start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тищево</w:t>
      </w:r>
      <w:proofErr w:type="spellEnd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Саратовской области» (МАОУ «СОШ № 8 </w:t>
      </w:r>
      <w:proofErr w:type="spellStart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г.Ртищево</w:t>
      </w:r>
      <w:proofErr w:type="spellEnd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Саратовской области»), осуществляющее образовательную деятельность на основании лицензии серия 64Л01 № 0003515, выданной 18 сентября 2019 г. Министерством образования Саратовской области (бессрочно), именуемое в дальнейшем «Исполнитель»  в лице директора Мареевой Елены Львовны, действующего на основании Устава МАОУ «СОШ № 8 г. Ртищево Саратовской области», и</w:t>
      </w:r>
    </w:p>
    <w:p w:rsidR="00362522" w:rsidRPr="00362522" w:rsidRDefault="00362522" w:rsidP="00362522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</w:t>
      </w:r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6252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(фамилия, имя, отчество законного представителя ребёнка)</w:t>
      </w:r>
    </w:p>
    <w:p w:rsidR="00362522" w:rsidRPr="00362522" w:rsidRDefault="00362522" w:rsidP="00362522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(в дальнейшем - Заказчик)</w:t>
      </w:r>
      <w:proofErr w:type="gramStart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,д</w:t>
      </w:r>
      <w:proofErr w:type="gramEnd"/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ействующего  в интересах несовершеннолетнего</w:t>
      </w:r>
    </w:p>
    <w:p w:rsidR="00752C25" w:rsidRPr="00362522" w:rsidRDefault="00362522" w:rsidP="00362522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_______________________________________________________учащийся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 класс </w:t>
      </w:r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362522">
        <w:rPr>
          <w:rFonts w:ascii="Times New Roman" w:eastAsia="Calibri" w:hAnsi="Times New Roman" w:cs="Times New Roman"/>
          <w:sz w:val="20"/>
          <w:szCs w:val="20"/>
          <w:lang w:val="ru-RU"/>
        </w:rPr>
        <w:t>(фамилия, имя, отчество ребёнка, дата рождени</w:t>
      </w:r>
      <w:proofErr w:type="gramStart"/>
      <w:r w:rsidRPr="00362522">
        <w:rPr>
          <w:rFonts w:ascii="Times New Roman" w:eastAsia="Calibri" w:hAnsi="Times New Roman" w:cs="Times New Roman"/>
          <w:sz w:val="20"/>
          <w:szCs w:val="20"/>
          <w:lang w:val="ru-RU"/>
        </w:rPr>
        <w:t>я(</w:t>
      </w:r>
      <w:proofErr w:type="gramEnd"/>
      <w:r w:rsidRPr="0036252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число, месяц, год) </w:t>
      </w:r>
      <w:r w:rsidRPr="00362522">
        <w:rPr>
          <w:rFonts w:ascii="Times New Roman" w:eastAsia="Calibri" w:hAnsi="Times New Roman" w:cs="Times New Roman"/>
          <w:sz w:val="24"/>
          <w:szCs w:val="24"/>
          <w:lang w:val="ru-RU"/>
        </w:rPr>
        <w:t>),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именуемой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84CEB">
        <w:rPr>
          <w:rFonts w:hAnsi="Times New Roman" w:cs="Times New Roman"/>
          <w:color w:val="000000"/>
          <w:sz w:val="24"/>
          <w:szCs w:val="24"/>
        </w:rPr>
        <w:t> 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«Обучающийся»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84CEB">
        <w:rPr>
          <w:rFonts w:hAnsi="Times New Roman" w:cs="Times New Roman"/>
          <w:color w:val="000000"/>
          <w:sz w:val="24"/>
          <w:szCs w:val="24"/>
        </w:rPr>
        <w:t> 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="00D84CEB"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752C25" w:rsidRPr="00B954F3" w:rsidRDefault="00D84CEB" w:rsidP="00362522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B954F3" w:rsidRPr="00B954F3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обязуется предоставить образовательную услугу </w:t>
      </w:r>
      <w:proofErr w:type="gramStart"/>
      <w:r w:rsidR="00B954F3" w:rsidRPr="00B954F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B954F3" w:rsidRPr="00B954F3">
        <w:rPr>
          <w:rFonts w:hAnsi="Times New Roman" w:cs="Times New Roman"/>
          <w:color w:val="000000"/>
          <w:sz w:val="24"/>
          <w:szCs w:val="24"/>
          <w:lang w:val="ru-RU"/>
        </w:rPr>
        <w:t xml:space="preserve">, а Заказчик обязуется оплатить услугу по </w:t>
      </w:r>
      <w:r w:rsidR="00B954F3" w:rsidRPr="00B954F3">
        <w:rPr>
          <w:rFonts w:hAnsi="Times New Roman" w:cs="Times New Roman"/>
          <w:i/>
          <w:color w:val="000000"/>
          <w:sz w:val="24"/>
          <w:szCs w:val="24"/>
          <w:lang w:val="ru-RU"/>
        </w:rPr>
        <w:t>дополнительной платной образовательной программе «Организация ухода и присмотра за детьми в группе продлённого дня».</w:t>
      </w:r>
    </w:p>
    <w:p w:rsidR="00B954F3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B954F3" w:rsidRPr="00B954F3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оказания услуги по дополнительной платной образовательной программе «Организация ухода и присмотра за детьми в группе продлённого дня» на момент подписания договора  </w:t>
      </w:r>
      <w:proofErr w:type="spellStart"/>
      <w:r w:rsidR="00B954F3" w:rsidRPr="00B954F3">
        <w:rPr>
          <w:rFonts w:hAnsi="Times New Roman" w:cs="Times New Roman"/>
          <w:color w:val="000000"/>
          <w:sz w:val="24"/>
          <w:szCs w:val="24"/>
          <w:lang w:val="ru-RU"/>
        </w:rPr>
        <w:t>составляет__________месяцев</w:t>
      </w:r>
      <w:proofErr w:type="spellEnd"/>
      <w:r w:rsidR="00B954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4F3" w:rsidRPr="00B954F3" w:rsidRDefault="00B954F3" w:rsidP="00B95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4F3">
        <w:rPr>
          <w:rFonts w:hAnsi="Times New Roman" w:cs="Times New Roman"/>
          <w:color w:val="000000"/>
          <w:sz w:val="24"/>
          <w:szCs w:val="24"/>
          <w:lang w:val="ru-RU"/>
        </w:rPr>
        <w:t>1.3. Услуга предоставляется Исполнителем по адресу Саратовская обл., г. Ртищево ул.8 Марта д.1А, в соответствии с расписанием занятий группы продленного дня.</w:t>
      </w:r>
    </w:p>
    <w:p w:rsidR="00B954F3" w:rsidRPr="00B954F3" w:rsidRDefault="00B954F3" w:rsidP="00B95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4F3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Занятия проводятся в групповой (индивидуальной) форме в соответствии с утвержденным Исполнителем расписанием занятий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</w:t>
      </w:r>
    </w:p>
    <w:p w:rsidR="00B954F3" w:rsidRPr="00B954F3" w:rsidRDefault="00B954F3" w:rsidP="00B95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Pr="00B954F3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Период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оказания услуги</w:t>
      </w:r>
      <w:r w:rsidRPr="00B954F3">
        <w:rPr>
          <w:rFonts w:hAnsi="Times New Roman" w:cs="Times New Roman"/>
          <w:color w:val="000000"/>
          <w:sz w:val="24"/>
          <w:szCs w:val="24"/>
          <w:lang w:val="ru-RU"/>
        </w:rPr>
        <w:t xml:space="preserve"> с _____________202_ г. по _____________202_ г.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тивными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1C4C" w:rsidRPr="00BC1C4C" w:rsidRDefault="00BC1C4C" w:rsidP="00BC1C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2.1.3</w:t>
      </w:r>
      <w:r w:rsidRPr="00BC1C4C">
        <w:rPr>
          <w:rFonts w:hAnsi="Times New Roman" w:cs="Times New Roman"/>
          <w:color w:val="000000"/>
          <w:sz w:val="24"/>
          <w:szCs w:val="24"/>
          <w:lang w:val="ru-RU"/>
        </w:rPr>
        <w:t>. Отказать в приеме Обучающегося в группу (отчислить из группы) при отсутствии оплаты, указанной в разделе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BC1C4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договора, в установленные сроки (наличии задолженности по оплате) на период до внесения Заказчиком (родителями (законными представителями)) соответствующей платы (погашения имеющейся задолженности). </w:t>
      </w:r>
    </w:p>
    <w:p w:rsidR="00BC1C4C" w:rsidRPr="00802DC5" w:rsidRDefault="00BC1C4C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BC1C4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BC1C4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Расторгнуть настоящий договор в одностороннем порядке в случае систематического (два и более раза) допущении просрочек в оплате услуг за пребывание Обучающегося в группе,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академические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локальны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критериях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выполнившего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lang w:val="ru-RU"/>
        </w:rPr>
        <w:br/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учредительными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содержащую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нятий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платежные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подтверж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дающие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контактного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Возмещать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известил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учредительных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окументов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3.3.5.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общепринятые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вспом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огательному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3.3.6.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Полная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02DC5">
        <w:rPr>
          <w:lang w:val="ru-RU"/>
        </w:rPr>
        <w:br/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1C4C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C1C4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., 00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обложению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149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оплачивает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5987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598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05987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00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2.1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67FB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67FB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4BE4">
        <w:rPr>
          <w:rFonts w:hAnsi="Times New Roman" w:cs="Times New Roman"/>
          <w:color w:val="000000"/>
          <w:sz w:val="24"/>
          <w:szCs w:val="24"/>
          <w:lang w:val="ru-RU"/>
        </w:rPr>
        <w:t>8 г. Ртищево Саратовской области»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C4BE4">
        <w:rPr>
          <w:rFonts w:hAnsi="Times New Roman" w:cs="Times New Roman"/>
          <w:color w:val="000000"/>
          <w:sz w:val="24"/>
          <w:szCs w:val="24"/>
          <w:lang w:val="ru-RU"/>
        </w:rPr>
        <w:t>25.10.2023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4BE4">
        <w:rPr>
          <w:rFonts w:hAnsi="Times New Roman" w:cs="Times New Roman"/>
          <w:color w:val="000000"/>
          <w:sz w:val="24"/>
          <w:szCs w:val="24"/>
          <w:lang w:val="ru-RU"/>
        </w:rPr>
        <w:t>306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Оставшаяся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компенсируется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инфляции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очередной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плановый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4BE4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7C4BE4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00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позд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справк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lang w:val="ru-RU"/>
        </w:rPr>
        <w:br/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присутствию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табеля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пропущенные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4.5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изменены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повлекшего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обнаружены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атной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обязат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ельств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Default="00D84CEB" w:rsidP="003625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безвозмездного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2C25" w:rsidRPr="00802DC5" w:rsidRDefault="00D84CEB" w:rsidP="003625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соразмерного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третьими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обнаружен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Ес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чт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осуществлена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25" w:rsidRPr="00802DC5" w:rsidRDefault="00D84CEB" w:rsidP="0036252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закончить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поручить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бразовательную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разумную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Pr="00802DC5" w:rsidRDefault="00D84CEB" w:rsidP="0036252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C25" w:rsidRDefault="00D84CEB" w:rsidP="0036252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расторгнуть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2C2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размещенной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екоммуникационной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промежуток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бучения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2 (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одинаковую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Pr="00802DC5" w:rsidRDefault="00D84CEB" w:rsidP="003625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дополнитель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802D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25" w:rsidRDefault="00D84C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9"/>
        <w:gridCol w:w="1779"/>
        <w:gridCol w:w="2111"/>
        <w:gridCol w:w="267"/>
        <w:gridCol w:w="1463"/>
        <w:gridCol w:w="1463"/>
      </w:tblGrid>
      <w:tr w:rsidR="007C4BE4" w:rsidRPr="007C4BE4" w:rsidTr="007C4BE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color w:val="FF0000"/>
              </w:rPr>
            </w:pPr>
            <w:bookmarkStart w:id="0" w:name="_GoBack"/>
            <w:proofErr w:type="spellStart"/>
            <w:r w:rsidRPr="007C4BE4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color w:val="FF0000"/>
              </w:rPr>
            </w:pPr>
            <w:r w:rsidRPr="007C4BE4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color w:val="FF0000"/>
              </w:rPr>
            </w:pPr>
            <w:proofErr w:type="spellStart"/>
            <w:r w:rsidRPr="007C4BE4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Обучающийся</w:t>
            </w:r>
            <w:proofErr w:type="spellEnd"/>
          </w:p>
        </w:tc>
      </w:tr>
      <w:tr w:rsidR="007C4BE4" w:rsidRPr="007C4BE4" w:rsidTr="007C4BE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color w:val="FF0000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Муниципальное</w:t>
            </w:r>
            <w:r w:rsidRPr="007C4BE4">
              <w:rPr>
                <w:color w:val="FF0000"/>
                <w:lang w:val="ru-RU"/>
              </w:rPr>
              <w:br/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бюджетное</w:t>
            </w:r>
            <w:r w:rsidRPr="007C4BE4">
              <w:rPr>
                <w:color w:val="FF0000"/>
                <w:lang w:val="ru-RU"/>
              </w:rPr>
              <w:br/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общеобразовательное</w:t>
            </w:r>
            <w:r w:rsidRPr="007C4BE4">
              <w:rPr>
                <w:color w:val="FF0000"/>
                <w:lang w:val="ru-RU"/>
              </w:rPr>
              <w:br/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учреждение «Школа №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color w:val="FF0000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color w:val="FF0000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ФИО</w:t>
            </w:r>
          </w:p>
        </w:tc>
      </w:tr>
      <w:tr w:rsidR="007C4BE4" w:rsidRPr="007C4BE4" w:rsidTr="007C4BE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Место нахождения: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Место жительства: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Место жительства: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BE4" w:rsidRPr="007C4BE4" w:rsidTr="007C4BE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Контакты: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Сайт</w:t>
            </w:r>
          </w:p>
          <w:p w:rsidR="007C4BE4" w:rsidRPr="007C4BE4" w:rsidRDefault="007C4BE4" w:rsidP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E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mail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: </w:t>
            </w:r>
            <w:r w:rsidRPr="007C4BE4">
              <w:rPr>
                <w:color w:val="FF0000"/>
                <w:lang w:val="ru-RU"/>
              </w:rPr>
              <w:br/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Тел.: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Контактный телефон: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Контактный</w:t>
            </w:r>
            <w:proofErr w:type="spellEnd"/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телефон</w:t>
            </w:r>
            <w:proofErr w:type="spellEnd"/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: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BE4" w:rsidRPr="007C4BE4" w:rsidTr="007C4BE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Банковские реквизиты: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ИНН0000000000</w:t>
            </w:r>
            <w:r w:rsidRPr="007C4BE4">
              <w:rPr>
                <w:color w:val="FF0000"/>
                <w:lang w:val="ru-RU"/>
              </w:rPr>
              <w:br/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КПП00000000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УФК по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Энску</w:t>
            </w:r>
            <w:proofErr w:type="spellEnd"/>
            <w:r w:rsidRPr="007C4BE4">
              <w:rPr>
                <w:color w:val="FF0000"/>
                <w:lang w:val="ru-RU"/>
              </w:rPr>
              <w:br/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(МБДОУ Детский сад №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1)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Л/с 00000000000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Банк: Отделение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Энск</w:t>
            </w:r>
            <w:proofErr w:type="spellEnd"/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/с 40501810000000000088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БИК044000000</w:t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ОКТМО00000000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 w:rsidP="007C4BE4">
            <w:pPr>
              <w:rPr>
                <w:color w:val="FF0000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Паспорт </w:t>
            </w:r>
            <w:r w:rsidRPr="007C4BE4">
              <w:rPr>
                <w:color w:val="FF0000"/>
                <w:lang w:val="ru-RU"/>
              </w:rPr>
              <w:br/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выдан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Свидетельство о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рождении</w:t>
            </w:r>
            <w:r w:rsidRPr="007C4BE4">
              <w:rPr>
                <w:color w:val="FF0000"/>
                <w:lang w:val="ru-RU"/>
              </w:rPr>
              <w:br/>
            </w: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выдано </w:t>
            </w:r>
            <w:r w:rsidRPr="007C4BE4">
              <w:rPr>
                <w:color w:val="FF0000"/>
                <w:lang w:val="ru-RU"/>
              </w:rPr>
              <w:br/>
            </w:r>
          </w:p>
          <w:p w:rsidR="007C4BE4" w:rsidRPr="007C4BE4" w:rsidRDefault="007C4BE4" w:rsidP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 xml:space="preserve">СНИЛС </w:t>
            </w:r>
          </w:p>
        </w:tc>
      </w:tr>
      <w:tr w:rsidR="007C4BE4" w:rsidRPr="007C4BE4" w:rsidTr="007C4BE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color w:val="FF0000"/>
              </w:rPr>
            </w:pPr>
            <w:proofErr w:type="spellStart"/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BE4" w:rsidRPr="007C4BE4" w:rsidTr="007C4BE4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4BE4" w:rsidRPr="007C4BE4" w:rsidRDefault="007C4BE4">
            <w:pPr>
              <w:rPr>
                <w:color w:val="FF0000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Игнатюк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4BE4" w:rsidRPr="007C4BE4" w:rsidRDefault="007C4BE4">
            <w:pPr>
              <w:rPr>
                <w:color w:val="FF0000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М.С. Игнатюк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4BE4" w:rsidRPr="007C4BE4" w:rsidRDefault="007C4BE4">
            <w:pPr>
              <w:rPr>
                <w:color w:val="FF0000"/>
              </w:rPr>
            </w:pPr>
            <w:proofErr w:type="spellStart"/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Мурашова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BE4" w:rsidRPr="007C4BE4" w:rsidTr="007C4BE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  <w:p w:rsidR="007C4BE4" w:rsidRPr="007C4BE4" w:rsidRDefault="007C4BE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C4BE4">
              <w:rPr>
                <w:rFonts w:hAnsi="Times New Roman" w:cs="Times New Roman"/>
                <w:color w:val="FF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BE4" w:rsidRPr="007C4BE4" w:rsidTr="007C4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4BE4" w:rsidRPr="007C4BE4" w:rsidRDefault="007C4BE4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D84CEB" w:rsidRDefault="00D84CEB"/>
    <w:sectPr w:rsidR="00D84C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A7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3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73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07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67FB"/>
    <w:rsid w:val="002D33B1"/>
    <w:rsid w:val="002D3591"/>
    <w:rsid w:val="003514A0"/>
    <w:rsid w:val="00362522"/>
    <w:rsid w:val="004F7E17"/>
    <w:rsid w:val="005A05CE"/>
    <w:rsid w:val="00653AF6"/>
    <w:rsid w:val="00752C25"/>
    <w:rsid w:val="007C4BE4"/>
    <w:rsid w:val="00802DC5"/>
    <w:rsid w:val="00805987"/>
    <w:rsid w:val="00B73A5A"/>
    <w:rsid w:val="00B954F3"/>
    <w:rsid w:val="00BC1C4C"/>
    <w:rsid w:val="00D84CE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2023-11-16T10:22:00Z</dcterms:modified>
</cp:coreProperties>
</file>